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AB1A" w14:textId="184982FF" w:rsidR="00CC7F08" w:rsidRDefault="00CC7F08" w:rsidP="00CC7F08">
      <w:pPr>
        <w:pStyle w:val="Title"/>
        <w:jc w:val="center"/>
      </w:pPr>
      <w:r>
        <w:t>Agenda</w:t>
      </w:r>
    </w:p>
    <w:p w14:paraId="6FA9F12A" w14:textId="77777777" w:rsidR="00CC7F08" w:rsidRDefault="00CC7F08" w:rsidP="00CC7F08">
      <w:pPr>
        <w:pStyle w:val="Subtitle"/>
        <w:jc w:val="center"/>
      </w:pPr>
      <w:r>
        <w:t>Pathogen Genomics Funders Forum (PGFF)</w:t>
      </w:r>
    </w:p>
    <w:p w14:paraId="6595C799" w14:textId="734BB223" w:rsidR="00CC7F08" w:rsidRDefault="00CC7F08" w:rsidP="00CC7F08">
      <w:pPr>
        <w:pStyle w:val="Subtitle"/>
        <w:jc w:val="center"/>
      </w:pPr>
      <w:r>
        <w:t xml:space="preserve">Virtual Meeting, </w:t>
      </w:r>
      <w:r w:rsidR="00FD0AEF">
        <w:t>15 December</w:t>
      </w:r>
      <w:r>
        <w:t xml:space="preserve"> 2025, 13:00-1</w:t>
      </w:r>
      <w:r w:rsidR="00FD0AEF">
        <w:t>4</w:t>
      </w:r>
      <w:r>
        <w:t>:</w:t>
      </w:r>
      <w:r w:rsidR="0058565C">
        <w:t>15</w:t>
      </w:r>
      <w:r>
        <w:t xml:space="preserve"> UTC</w:t>
      </w:r>
    </w:p>
    <w:p w14:paraId="3E1735A3" w14:textId="77777777" w:rsidR="00CC7F08" w:rsidRDefault="00CC7F08" w:rsidP="00CC7F08">
      <w:pPr>
        <w:pStyle w:val="Heading1"/>
      </w:pPr>
      <w:r>
        <w:t>Start Time, 13:00 UTC</w:t>
      </w:r>
    </w:p>
    <w:p w14:paraId="1B718E20" w14:textId="26BD07E3" w:rsidR="00CC7F08" w:rsidRDefault="00CB3CAA" w:rsidP="00CC7F08">
      <w:r>
        <w:t>Seattle:</w:t>
      </w:r>
      <w:r w:rsidR="00CC7F08">
        <w:t xml:space="preserve"> </w:t>
      </w:r>
      <w:r w:rsidR="00FD0AEF">
        <w:t>5</w:t>
      </w:r>
      <w:r w:rsidR="00CC7F08">
        <w:t>:00 AM</w:t>
      </w:r>
    </w:p>
    <w:p w14:paraId="6E662848" w14:textId="6BE881FD" w:rsidR="00CC7F08" w:rsidRDefault="00CB3CAA" w:rsidP="00CC7F08">
      <w:r>
        <w:t>Atlanta:</w:t>
      </w:r>
      <w:r w:rsidR="00CC7F08">
        <w:t xml:space="preserve"> </w:t>
      </w:r>
      <w:r w:rsidR="00FD0AEF">
        <w:t>8</w:t>
      </w:r>
      <w:r w:rsidR="00CC7F08">
        <w:t>:00 AM</w:t>
      </w:r>
    </w:p>
    <w:p w14:paraId="60243702" w14:textId="28E5EE6D" w:rsidR="00CC7F08" w:rsidRPr="00EE256B" w:rsidRDefault="00CB3CAA" w:rsidP="00CC7F08">
      <w:r w:rsidRPr="00EE256B">
        <w:t>London:</w:t>
      </w:r>
      <w:r w:rsidR="00CC7F08" w:rsidRPr="00EE256B">
        <w:t xml:space="preserve"> </w:t>
      </w:r>
      <w:r w:rsidR="0019327D" w:rsidRPr="00EE256B">
        <w:t>1:</w:t>
      </w:r>
      <w:r w:rsidR="00CC7F08" w:rsidRPr="00EE256B">
        <w:t>00 PM</w:t>
      </w:r>
    </w:p>
    <w:p w14:paraId="47021DB4" w14:textId="21AE7B6C" w:rsidR="00FD0AEF" w:rsidRPr="000A0617" w:rsidRDefault="00DA2BBD" w:rsidP="00CC7F08">
      <w:pPr>
        <w:rPr>
          <w:lang w:val="fr-FR"/>
        </w:rPr>
      </w:pPr>
      <w:r w:rsidRPr="000A0617">
        <w:rPr>
          <w:lang w:val="fr-FR"/>
        </w:rPr>
        <w:t>CET :</w:t>
      </w:r>
      <w:r w:rsidR="00FD0AEF" w:rsidRPr="000A0617">
        <w:rPr>
          <w:lang w:val="fr-FR"/>
        </w:rPr>
        <w:t xml:space="preserve"> </w:t>
      </w:r>
      <w:r w:rsidR="00CB3CAA" w:rsidRPr="000A0617">
        <w:rPr>
          <w:lang w:val="fr-FR"/>
        </w:rPr>
        <w:t>2 :</w:t>
      </w:r>
      <w:r w:rsidR="00FD0AEF" w:rsidRPr="000A0617">
        <w:rPr>
          <w:lang w:val="fr-FR"/>
        </w:rPr>
        <w:t>00 PM</w:t>
      </w:r>
    </w:p>
    <w:p w14:paraId="685F344C" w14:textId="34FCBDC8" w:rsidR="00CC7F08" w:rsidRPr="000A0617" w:rsidRDefault="00DA2BBD" w:rsidP="00CC7F08">
      <w:pPr>
        <w:rPr>
          <w:lang w:val="fr-FR"/>
        </w:rPr>
      </w:pPr>
      <w:r w:rsidRPr="000A0617">
        <w:rPr>
          <w:lang w:val="fr-FR"/>
        </w:rPr>
        <w:t>Nairobi :</w:t>
      </w:r>
      <w:r w:rsidR="00CC7F08" w:rsidRPr="000A0617">
        <w:rPr>
          <w:lang w:val="fr-FR"/>
        </w:rPr>
        <w:t xml:space="preserve"> </w:t>
      </w:r>
      <w:r w:rsidR="00CB3CAA" w:rsidRPr="000A0617">
        <w:rPr>
          <w:lang w:val="fr-FR"/>
        </w:rPr>
        <w:t>4 :</w:t>
      </w:r>
      <w:r w:rsidR="00CC7F08" w:rsidRPr="000A0617">
        <w:rPr>
          <w:lang w:val="fr-FR"/>
        </w:rPr>
        <w:t>00 PM</w:t>
      </w:r>
    </w:p>
    <w:p w14:paraId="27662905" w14:textId="3CF7B089" w:rsidR="00CC7F08" w:rsidRPr="00EE256B" w:rsidRDefault="00CC7F08" w:rsidP="00CC7F08">
      <w:pPr>
        <w:rPr>
          <w:lang w:val="fr-FR"/>
        </w:rPr>
      </w:pPr>
      <w:r w:rsidRPr="00EE256B">
        <w:rPr>
          <w:lang w:val="fr-FR"/>
        </w:rPr>
        <w:t>Singapore/Hong Kong</w:t>
      </w:r>
      <w:r w:rsidR="0019327D" w:rsidRPr="00EE256B">
        <w:rPr>
          <w:lang w:val="fr-FR"/>
        </w:rPr>
        <w:t xml:space="preserve"> </w:t>
      </w:r>
      <w:r w:rsidRPr="00EE256B">
        <w:rPr>
          <w:lang w:val="fr-FR"/>
        </w:rPr>
        <w:t xml:space="preserve">: </w:t>
      </w:r>
      <w:r w:rsidR="00CB3CAA" w:rsidRPr="00EE256B">
        <w:rPr>
          <w:lang w:val="fr-FR"/>
        </w:rPr>
        <w:t>9 :</w:t>
      </w:r>
      <w:r w:rsidRPr="00EE256B">
        <w:rPr>
          <w:lang w:val="fr-FR"/>
        </w:rPr>
        <w:t>00 PM</w:t>
      </w:r>
    </w:p>
    <w:p w14:paraId="15405D64" w14:textId="77777777" w:rsidR="00CC7F08" w:rsidRDefault="00CC7F08" w:rsidP="00CC7F08">
      <w:pPr>
        <w:pStyle w:val="Heading1"/>
      </w:pPr>
      <w:r>
        <w:t>Participants</w:t>
      </w:r>
    </w:p>
    <w:p w14:paraId="614B7E1F" w14:textId="77777777" w:rsidR="00CC7F08" w:rsidRDefault="00CC7F08" w:rsidP="00CC7F08">
      <w:r>
        <w:t>PGFF Members</w:t>
      </w:r>
    </w:p>
    <w:p w14:paraId="0E603083" w14:textId="06F6DE6B" w:rsidR="00DA2BBD" w:rsidRDefault="00DA2BBD" w:rsidP="00CC7F08">
      <w:r>
        <w:t>Invited Participants.</w:t>
      </w:r>
    </w:p>
    <w:p w14:paraId="13E88C14" w14:textId="77777777" w:rsidR="00CC7F08" w:rsidRDefault="00CC7F08" w:rsidP="00CC7F08">
      <w:pPr>
        <w:pStyle w:val="Heading1"/>
      </w:pPr>
      <w:r>
        <w:t>Objectives</w:t>
      </w:r>
    </w:p>
    <w:p w14:paraId="327BBB19" w14:textId="409366A4" w:rsidR="000A0617" w:rsidRDefault="000A0617" w:rsidP="00CC7F08">
      <w:pPr>
        <w:pStyle w:val="ListParagraph"/>
        <w:numPr>
          <w:ilvl w:val="0"/>
          <w:numId w:val="1"/>
        </w:numPr>
      </w:pPr>
      <w:r>
        <w:t xml:space="preserve">Update on progress made </w:t>
      </w:r>
      <w:r w:rsidR="006916B2">
        <w:t>(1</w:t>
      </w:r>
      <w:r>
        <w:t xml:space="preserve"> year summary)</w:t>
      </w:r>
    </w:p>
    <w:p w14:paraId="1B025705" w14:textId="0DA29D5D" w:rsidR="00CC7F08" w:rsidRDefault="00FD0AEF" w:rsidP="00CC7F08">
      <w:pPr>
        <w:pStyle w:val="ListParagraph"/>
        <w:numPr>
          <w:ilvl w:val="0"/>
          <w:numId w:val="1"/>
        </w:numPr>
      </w:pPr>
      <w:r>
        <w:t xml:space="preserve">To present two recent artificial-intelligence–based initiatives by funders related to pathogen genomics </w:t>
      </w:r>
    </w:p>
    <w:p w14:paraId="43D110D7" w14:textId="77777777" w:rsidR="00CC7F08" w:rsidRPr="00621F7C" w:rsidRDefault="00CC7F08" w:rsidP="00CC7F08">
      <w:pPr>
        <w:pStyle w:val="ListParagraph"/>
        <w:numPr>
          <w:ilvl w:val="0"/>
          <w:numId w:val="1"/>
        </w:numPr>
      </w:pPr>
      <w:r>
        <w:t>To provide funders with an opportunity to meet confidentially to discuss matters such as upcoming initiatives</w:t>
      </w:r>
    </w:p>
    <w:p w14:paraId="467FE085" w14:textId="77777777" w:rsidR="00CC7F08" w:rsidRDefault="00CC7F08" w:rsidP="00CC7F08">
      <w:pPr>
        <w:pStyle w:val="Heading1"/>
      </w:pPr>
      <w:r>
        <w:t xml:space="preserve">Agenda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40"/>
      </w:tblGrid>
      <w:tr w:rsidR="00CC7F08" w14:paraId="3860C1F6" w14:textId="77777777" w:rsidTr="00C70A6E">
        <w:trPr>
          <w:cantSplit/>
        </w:trPr>
        <w:tc>
          <w:tcPr>
            <w:tcW w:w="9350" w:type="dxa"/>
            <w:gridSpan w:val="2"/>
          </w:tcPr>
          <w:p w14:paraId="07E932AB" w14:textId="77777777" w:rsidR="00CC7F08" w:rsidRDefault="00CC7F08" w:rsidP="00C70A6E">
            <w:pPr>
              <w:rPr>
                <w:b/>
                <w:bCs/>
              </w:rPr>
            </w:pPr>
            <w:r w:rsidRPr="006C0F22">
              <w:rPr>
                <w:b/>
                <w:bCs/>
              </w:rPr>
              <w:t>Funders, WHO/IPSN, Regional PGIs</w:t>
            </w:r>
          </w:p>
          <w:p w14:paraId="32D5350B" w14:textId="77777777" w:rsidR="0019327D" w:rsidRPr="006C0F22" w:rsidRDefault="0019327D" w:rsidP="00C70A6E">
            <w:pPr>
              <w:rPr>
                <w:b/>
                <w:bCs/>
              </w:rPr>
            </w:pPr>
          </w:p>
        </w:tc>
      </w:tr>
      <w:tr w:rsidR="00CC7F08" w14:paraId="41FD8EB8" w14:textId="77777777" w:rsidTr="00C70A6E">
        <w:trPr>
          <w:cantSplit/>
        </w:trPr>
        <w:tc>
          <w:tcPr>
            <w:tcW w:w="1710" w:type="dxa"/>
          </w:tcPr>
          <w:p w14:paraId="72FDC179" w14:textId="77777777" w:rsidR="00CC7F08" w:rsidRDefault="00CC7F08" w:rsidP="00C70A6E">
            <w:pPr>
              <w:jc w:val="right"/>
              <w:rPr>
                <w:i/>
                <w:iCs/>
              </w:rPr>
            </w:pPr>
            <w:r w:rsidRPr="0086129B">
              <w:rPr>
                <w:i/>
                <w:iCs/>
              </w:rPr>
              <w:t>5 min</w:t>
            </w:r>
          </w:p>
          <w:p w14:paraId="0BF42743" w14:textId="77777777" w:rsidR="00CC7F08" w:rsidRPr="0086129B" w:rsidRDefault="00CC7F08" w:rsidP="00C70A6E">
            <w:pPr>
              <w:jc w:val="right"/>
              <w:rPr>
                <w:i/>
                <w:iCs/>
              </w:rPr>
            </w:pPr>
          </w:p>
        </w:tc>
        <w:tc>
          <w:tcPr>
            <w:tcW w:w="7640" w:type="dxa"/>
          </w:tcPr>
          <w:p w14:paraId="3092E2D3" w14:textId="77777777" w:rsidR="00CC7F08" w:rsidRPr="0019327D" w:rsidRDefault="00CC7F08" w:rsidP="00C70A6E">
            <w:pPr>
              <w:rPr>
                <w:i/>
                <w:iCs/>
              </w:rPr>
            </w:pPr>
            <w:r w:rsidRPr="009C39CC">
              <w:rPr>
                <w:b/>
                <w:bCs/>
                <w:i/>
                <w:iCs/>
              </w:rPr>
              <w:t>Introduction, review of objectives</w:t>
            </w:r>
            <w:r w:rsidRPr="0019327D">
              <w:rPr>
                <w:i/>
                <w:iCs/>
              </w:rPr>
              <w:t xml:space="preserve"> (Caxton Murira, SFA Foundation)</w:t>
            </w:r>
          </w:p>
          <w:p w14:paraId="0E1475F2" w14:textId="77777777" w:rsidR="00CC7F08" w:rsidRDefault="00CC7F08" w:rsidP="00C70A6E"/>
        </w:tc>
      </w:tr>
      <w:tr w:rsidR="00CC7F08" w14:paraId="186FBBB4" w14:textId="77777777" w:rsidTr="00C70A6E">
        <w:trPr>
          <w:cantSplit/>
        </w:trPr>
        <w:tc>
          <w:tcPr>
            <w:tcW w:w="1710" w:type="dxa"/>
          </w:tcPr>
          <w:p w14:paraId="3758FF76" w14:textId="70671D5C" w:rsidR="00CC7F08" w:rsidRDefault="00A41074" w:rsidP="00C70A6E">
            <w:pPr>
              <w:jc w:val="right"/>
              <w:rPr>
                <w:i/>
                <w:iCs/>
              </w:rPr>
            </w:pPr>
            <w:r>
              <w:rPr>
                <w:i/>
                <w:iCs/>
              </w:rPr>
              <w:lastRenderedPageBreak/>
              <w:t>15</w:t>
            </w:r>
            <w:r w:rsidR="00CC7F08">
              <w:rPr>
                <w:i/>
                <w:iCs/>
              </w:rPr>
              <w:t xml:space="preserve"> min</w:t>
            </w:r>
          </w:p>
          <w:p w14:paraId="6C4D2ACE" w14:textId="77777777" w:rsidR="00CC7F08" w:rsidRDefault="00CC7F08" w:rsidP="00C70A6E">
            <w:pPr>
              <w:jc w:val="right"/>
              <w:rPr>
                <w:i/>
                <w:iCs/>
              </w:rPr>
            </w:pPr>
          </w:p>
        </w:tc>
        <w:tc>
          <w:tcPr>
            <w:tcW w:w="7640" w:type="dxa"/>
          </w:tcPr>
          <w:p w14:paraId="44CB244F" w14:textId="77777777" w:rsidR="001A23BA" w:rsidRPr="009C39CC" w:rsidRDefault="001A23BA" w:rsidP="00A41074">
            <w:pPr>
              <w:rPr>
                <w:rFonts w:ascii="Aptos" w:hAnsi="Aptos"/>
                <w:b/>
                <w:bCs/>
                <w:i/>
                <w:iCs/>
                <w:color w:val="242424"/>
              </w:rPr>
            </w:pPr>
            <w:r w:rsidRPr="009C39CC">
              <w:rPr>
                <w:rFonts w:ascii="Aptos" w:hAnsi="Aptos"/>
                <w:b/>
                <w:bCs/>
                <w:i/>
                <w:iCs/>
                <w:color w:val="242424"/>
              </w:rPr>
              <w:t>Pandemic Preparedness Engine: AI-Driven Strategies for Disease X and Global Vaccine Acceleration</w:t>
            </w:r>
          </w:p>
          <w:p w14:paraId="12C67A46" w14:textId="77777777" w:rsidR="001A23BA" w:rsidRPr="001A23BA" w:rsidRDefault="001A23BA" w:rsidP="00A41074">
            <w:pPr>
              <w:rPr>
                <w:rFonts w:ascii="Aptos" w:hAnsi="Aptos"/>
                <w:color w:val="242424"/>
              </w:rPr>
            </w:pPr>
          </w:p>
          <w:p w14:paraId="1E79E971" w14:textId="219DFBA1" w:rsidR="0058565C" w:rsidRDefault="001A23BA" w:rsidP="00A41074">
            <w:r>
              <w:t>Polina Brangel, PhD</w:t>
            </w:r>
          </w:p>
          <w:p w14:paraId="6B679FB6" w14:textId="0EF800CC" w:rsidR="001A23BA" w:rsidRDefault="001A23BA" w:rsidP="00A41074">
            <w:r>
              <w:t>Research and Development Project Manager</w:t>
            </w:r>
          </w:p>
          <w:p w14:paraId="3F137A31" w14:textId="24E18BB9" w:rsidR="001A23BA" w:rsidRDefault="001A23BA" w:rsidP="00A41074">
            <w:r>
              <w:t>CEPI</w:t>
            </w:r>
          </w:p>
          <w:p w14:paraId="30D7621E" w14:textId="77777777" w:rsidR="001A23BA" w:rsidRDefault="001A23BA" w:rsidP="00A41074"/>
          <w:p w14:paraId="5D0D383B" w14:textId="48B2C818" w:rsidR="00A41074" w:rsidRDefault="001A23BA" w:rsidP="001A23BA">
            <w:r>
              <w:t xml:space="preserve">Dr. </w:t>
            </w:r>
            <w:proofErr w:type="spellStart"/>
            <w:r>
              <w:t>Brangel</w:t>
            </w:r>
            <w:proofErr w:type="spellEnd"/>
            <w:r>
              <w:t xml:space="preserve"> will present on CEPI’s initiative to build a generative AI platform to accelerate its operations and enhance its ability to me meet the </w:t>
            </w:r>
            <w:r>
              <w:rPr>
                <w:i/>
                <w:iCs/>
              </w:rPr>
              <w:t>100</w:t>
            </w:r>
            <w:r w:rsidR="008F6660">
              <w:rPr>
                <w:i/>
                <w:iCs/>
              </w:rPr>
              <w:t xml:space="preserve"> Days Mission</w:t>
            </w:r>
            <w:r>
              <w:t xml:space="preserve"> (</w:t>
            </w:r>
            <w:hyperlink r:id="rId7" w:history="1">
              <w:r>
                <w:rPr>
                  <w:rStyle w:val="Hyperlink"/>
                </w:rPr>
                <w:t>Building a global AI platform for pandemic preparedness</w:t>
              </w:r>
            </w:hyperlink>
            <w:r>
              <w:t>)</w:t>
            </w:r>
          </w:p>
          <w:p w14:paraId="516E884C" w14:textId="7A8BA652" w:rsidR="001A23BA" w:rsidRDefault="001A23BA" w:rsidP="001A23BA"/>
        </w:tc>
      </w:tr>
      <w:tr w:rsidR="00CC7F08" w14:paraId="28F98E5A" w14:textId="77777777" w:rsidTr="00C70A6E">
        <w:trPr>
          <w:cantSplit/>
        </w:trPr>
        <w:tc>
          <w:tcPr>
            <w:tcW w:w="1710" w:type="dxa"/>
          </w:tcPr>
          <w:p w14:paraId="1180B80B" w14:textId="6B4DB7CE" w:rsidR="00CC7F08" w:rsidRDefault="009B2FB6" w:rsidP="00C70A6E">
            <w:pPr>
              <w:jc w:val="right"/>
              <w:rPr>
                <w:i/>
                <w:iCs/>
              </w:rPr>
            </w:pPr>
            <w:r>
              <w:rPr>
                <w:i/>
                <w:iCs/>
              </w:rPr>
              <w:t>5</w:t>
            </w:r>
            <w:r w:rsidR="00CC7F08">
              <w:rPr>
                <w:i/>
                <w:iCs/>
              </w:rPr>
              <w:t xml:space="preserve"> min</w:t>
            </w:r>
          </w:p>
          <w:p w14:paraId="122134B2" w14:textId="77777777" w:rsidR="00CC7F08" w:rsidRPr="0086129B" w:rsidRDefault="00CC7F08" w:rsidP="00C70A6E">
            <w:pPr>
              <w:jc w:val="right"/>
              <w:rPr>
                <w:i/>
                <w:iCs/>
              </w:rPr>
            </w:pPr>
          </w:p>
        </w:tc>
        <w:tc>
          <w:tcPr>
            <w:tcW w:w="7640" w:type="dxa"/>
          </w:tcPr>
          <w:p w14:paraId="200633AF" w14:textId="038376DA" w:rsidR="00CC7F08" w:rsidRPr="009C39CC" w:rsidRDefault="00A41074" w:rsidP="00A41074">
            <w:pPr>
              <w:rPr>
                <w:b/>
                <w:bCs/>
                <w:i/>
                <w:iCs/>
              </w:rPr>
            </w:pPr>
            <w:r w:rsidRPr="009C39CC">
              <w:rPr>
                <w:b/>
                <w:bCs/>
                <w:i/>
                <w:iCs/>
              </w:rPr>
              <w:t>Q &amp; A</w:t>
            </w:r>
          </w:p>
        </w:tc>
      </w:tr>
      <w:tr w:rsidR="00CC7F08" w14:paraId="663B4466" w14:textId="77777777" w:rsidTr="00C70A6E">
        <w:trPr>
          <w:cantSplit/>
        </w:trPr>
        <w:tc>
          <w:tcPr>
            <w:tcW w:w="1710" w:type="dxa"/>
          </w:tcPr>
          <w:p w14:paraId="08D6DB01" w14:textId="49E37F13" w:rsidR="00CC7F08" w:rsidRDefault="00A41074" w:rsidP="00C70A6E">
            <w:pPr>
              <w:jc w:val="right"/>
              <w:rPr>
                <w:i/>
                <w:iCs/>
              </w:rPr>
            </w:pPr>
            <w:r>
              <w:rPr>
                <w:i/>
                <w:iCs/>
              </w:rPr>
              <w:t>15</w:t>
            </w:r>
            <w:r w:rsidR="00CC7F08">
              <w:rPr>
                <w:i/>
                <w:iCs/>
              </w:rPr>
              <w:t xml:space="preserve"> min</w:t>
            </w:r>
          </w:p>
          <w:p w14:paraId="359C73B4" w14:textId="77777777" w:rsidR="00CC7F08" w:rsidRPr="0086129B" w:rsidRDefault="00CC7F08" w:rsidP="00C70A6E">
            <w:pPr>
              <w:jc w:val="right"/>
              <w:rPr>
                <w:i/>
                <w:iCs/>
              </w:rPr>
            </w:pPr>
          </w:p>
        </w:tc>
        <w:tc>
          <w:tcPr>
            <w:tcW w:w="7640" w:type="dxa"/>
          </w:tcPr>
          <w:p w14:paraId="3B78B584" w14:textId="7212EAD8" w:rsidR="00CC7F08" w:rsidRPr="005D756A" w:rsidRDefault="00A41074" w:rsidP="00A41074">
            <w:pPr>
              <w:ind w:left="720" w:hanging="720"/>
              <w:rPr>
                <w:b/>
                <w:bCs/>
                <w:i/>
                <w:iCs/>
                <w:sz w:val="22"/>
                <w:szCs w:val="22"/>
              </w:rPr>
            </w:pPr>
            <w:r w:rsidRPr="005D756A">
              <w:rPr>
                <w:b/>
                <w:bCs/>
                <w:i/>
                <w:iCs/>
                <w:sz w:val="22"/>
                <w:szCs w:val="22"/>
              </w:rPr>
              <w:t>Novo Nordisk</w:t>
            </w:r>
            <w:r w:rsidR="000A0617" w:rsidRPr="005D756A">
              <w:rPr>
                <w:b/>
                <w:bCs/>
                <w:i/>
                <w:iCs/>
                <w:sz w:val="22"/>
                <w:szCs w:val="22"/>
              </w:rPr>
              <w:t xml:space="preserve"> Foundation</w:t>
            </w:r>
            <w:r w:rsidRPr="005D756A">
              <w:rPr>
                <w:b/>
                <w:bCs/>
                <w:i/>
                <w:iCs/>
                <w:sz w:val="22"/>
                <w:szCs w:val="22"/>
              </w:rPr>
              <w:t>’s Global Pathogen Analytic Platform</w:t>
            </w:r>
            <w:r w:rsidR="00283969" w:rsidRPr="005D756A">
              <w:rPr>
                <w:b/>
                <w:bCs/>
                <w:i/>
                <w:iCs/>
                <w:sz w:val="22"/>
                <w:szCs w:val="22"/>
              </w:rPr>
              <w:t xml:space="preserve"> (GPAP)</w:t>
            </w:r>
          </w:p>
          <w:p w14:paraId="4227E426" w14:textId="77777777" w:rsidR="00283969" w:rsidRDefault="00283969" w:rsidP="00A41074"/>
          <w:p w14:paraId="3921D1FD" w14:textId="1B15D368" w:rsidR="00283969" w:rsidRDefault="00283969" w:rsidP="00A41074">
            <w:r>
              <w:t>Samir Bhatt, DPhil</w:t>
            </w:r>
          </w:p>
          <w:p w14:paraId="3E37B8A9" w14:textId="0895704C" w:rsidR="00283969" w:rsidRDefault="00283969" w:rsidP="00A41074">
            <w:r>
              <w:t>Professor of Machine Learning and Public Health, University of Copenhagen</w:t>
            </w:r>
          </w:p>
          <w:p w14:paraId="2CDF5F51" w14:textId="37113C7B" w:rsidR="00283969" w:rsidRDefault="00283969" w:rsidP="00A41074">
            <w:r>
              <w:t>Professor of Statistic and Public Health, Imperial College London</w:t>
            </w:r>
          </w:p>
          <w:p w14:paraId="3066C2EB" w14:textId="77777777" w:rsidR="00283969" w:rsidRDefault="00283969" w:rsidP="00A41074"/>
          <w:p w14:paraId="20D84F63" w14:textId="0FF6FB16" w:rsidR="00A41074" w:rsidRDefault="00283969" w:rsidP="00A41074">
            <w:r>
              <w:t xml:space="preserve">Professor Bhatt will present on a project recently initiated with funding from the Novo Nordisk Foundation, the AI-powered Global Pathogen Analysis Platform (GPAP; </w:t>
            </w:r>
            <w:hyperlink r:id="rId8" w:history="1">
              <w:r>
                <w:rPr>
                  <w:rStyle w:val="Hyperlink"/>
                </w:rPr>
                <w:t xml:space="preserve">New platform to strengthen our global </w:t>
              </w:r>
              <w:proofErr w:type="spellStart"/>
              <w:r>
                <w:rPr>
                  <w:rStyle w:val="Hyperlink"/>
                </w:rPr>
                <w:t>defence</w:t>
              </w:r>
              <w:proofErr w:type="spellEnd"/>
              <w:r>
                <w:rPr>
                  <w:rStyle w:val="Hyperlink"/>
                </w:rPr>
                <w:t xml:space="preserve"> against future pandemics</w:t>
              </w:r>
            </w:hyperlink>
            <w:r>
              <w:t>).</w:t>
            </w:r>
          </w:p>
          <w:p w14:paraId="628011E4" w14:textId="4CEDE4AE" w:rsidR="00A41074" w:rsidRDefault="00A41074" w:rsidP="00A41074">
            <w:pPr>
              <w:ind w:left="720" w:hanging="720"/>
            </w:pPr>
          </w:p>
        </w:tc>
      </w:tr>
      <w:tr w:rsidR="009B2FB6" w14:paraId="0EFEBBE6" w14:textId="77777777" w:rsidTr="00C70A6E">
        <w:trPr>
          <w:cantSplit/>
        </w:trPr>
        <w:tc>
          <w:tcPr>
            <w:tcW w:w="1710" w:type="dxa"/>
          </w:tcPr>
          <w:p w14:paraId="2B2E0305" w14:textId="44B638E6" w:rsidR="009B2FB6" w:rsidRDefault="009B2FB6" w:rsidP="00C70A6E">
            <w:pPr>
              <w:jc w:val="right"/>
              <w:rPr>
                <w:i/>
                <w:iCs/>
              </w:rPr>
            </w:pPr>
            <w:r>
              <w:rPr>
                <w:i/>
                <w:iCs/>
              </w:rPr>
              <w:t>5 min</w:t>
            </w:r>
          </w:p>
        </w:tc>
        <w:tc>
          <w:tcPr>
            <w:tcW w:w="7640" w:type="dxa"/>
          </w:tcPr>
          <w:p w14:paraId="1F42AE46" w14:textId="77777777" w:rsidR="009B2FB6" w:rsidRPr="009C39CC" w:rsidRDefault="009B2FB6" w:rsidP="00A41074">
            <w:pPr>
              <w:ind w:left="720" w:hanging="720"/>
              <w:rPr>
                <w:b/>
                <w:bCs/>
                <w:i/>
                <w:iCs/>
              </w:rPr>
            </w:pPr>
            <w:r w:rsidRPr="009C39CC">
              <w:rPr>
                <w:b/>
                <w:bCs/>
                <w:i/>
                <w:iCs/>
              </w:rPr>
              <w:t>Q &amp; A</w:t>
            </w:r>
          </w:p>
          <w:p w14:paraId="1F36A904" w14:textId="6AFC6D45" w:rsidR="009B2FB6" w:rsidRDefault="009B2FB6" w:rsidP="00A41074">
            <w:pPr>
              <w:ind w:left="720" w:hanging="720"/>
            </w:pPr>
          </w:p>
        </w:tc>
      </w:tr>
      <w:tr w:rsidR="00A41074" w14:paraId="771C6269" w14:textId="77777777" w:rsidTr="00C70A6E">
        <w:trPr>
          <w:cantSplit/>
        </w:trPr>
        <w:tc>
          <w:tcPr>
            <w:tcW w:w="1710" w:type="dxa"/>
          </w:tcPr>
          <w:p w14:paraId="7CFEBCCE" w14:textId="0EFDE61A" w:rsidR="00A41074" w:rsidRDefault="00A41074" w:rsidP="00C70A6E">
            <w:pPr>
              <w:jc w:val="right"/>
              <w:rPr>
                <w:i/>
                <w:iCs/>
              </w:rPr>
            </w:pPr>
            <w:r>
              <w:rPr>
                <w:i/>
                <w:iCs/>
              </w:rPr>
              <w:t>10 min</w:t>
            </w:r>
          </w:p>
        </w:tc>
        <w:tc>
          <w:tcPr>
            <w:tcW w:w="7640" w:type="dxa"/>
          </w:tcPr>
          <w:p w14:paraId="429E6CD0" w14:textId="64DBDE15" w:rsidR="009B2FB6" w:rsidRPr="0019327D" w:rsidRDefault="009B2FB6" w:rsidP="009B2FB6">
            <w:pPr>
              <w:ind w:left="720" w:hanging="720"/>
              <w:rPr>
                <w:i/>
                <w:iCs/>
              </w:rPr>
            </w:pPr>
            <w:r w:rsidRPr="009C39CC">
              <w:rPr>
                <w:b/>
                <w:bCs/>
                <w:i/>
                <w:iCs/>
              </w:rPr>
              <w:t>Any other business</w:t>
            </w:r>
            <w:r w:rsidRPr="0019327D">
              <w:rPr>
                <w:i/>
                <w:iCs/>
              </w:rPr>
              <w:t>; additional Q&amp;A</w:t>
            </w:r>
          </w:p>
          <w:p w14:paraId="539E3321" w14:textId="2F4A7393" w:rsidR="00A41074" w:rsidRDefault="00A41074" w:rsidP="00A41074">
            <w:pPr>
              <w:ind w:left="720" w:hanging="720"/>
            </w:pPr>
          </w:p>
        </w:tc>
      </w:tr>
      <w:tr w:rsidR="00CC7F08" w14:paraId="7395FA8D" w14:textId="77777777" w:rsidTr="00C70A6E">
        <w:trPr>
          <w:cantSplit/>
        </w:trPr>
        <w:tc>
          <w:tcPr>
            <w:tcW w:w="9350" w:type="dxa"/>
            <w:gridSpan w:val="2"/>
          </w:tcPr>
          <w:p w14:paraId="0ABBDE77" w14:textId="77777777" w:rsidR="00CC7F08" w:rsidRPr="00D40750" w:rsidRDefault="00CC7F08" w:rsidP="00C70A6E">
            <w:pPr>
              <w:rPr>
                <w:b/>
                <w:bCs/>
              </w:rPr>
            </w:pPr>
            <w:r>
              <w:rPr>
                <w:b/>
                <w:bCs/>
              </w:rPr>
              <w:t>Funders Only</w:t>
            </w:r>
          </w:p>
          <w:p w14:paraId="645233CD" w14:textId="77777777" w:rsidR="00CC7F08" w:rsidRDefault="00CC7F08" w:rsidP="00C70A6E">
            <w:r>
              <w:t xml:space="preserve">This is a closed session for funders only.  WHO, the regional PGIs, and the Forum Secretariat will recuse themselves and drop off the call at this point. If you have any question about whether your organization should participate in this part of the call, please consider that upcoming, </w:t>
            </w:r>
            <w:proofErr w:type="gramStart"/>
            <w:r>
              <w:t>as yet</w:t>
            </w:r>
            <w:proofErr w:type="gramEnd"/>
            <w:r>
              <w:t xml:space="preserve"> unannounced RFPs may be discussed and that it would be inappropriate for you organization to participate if your organization may decide to apply to such RFPs.</w:t>
            </w:r>
          </w:p>
          <w:p w14:paraId="409A1EA2" w14:textId="77777777" w:rsidR="00CC7F08" w:rsidRPr="001605DE" w:rsidRDefault="00CC7F08" w:rsidP="00C70A6E"/>
        </w:tc>
      </w:tr>
      <w:tr w:rsidR="00CC7F08" w14:paraId="7DBCE681" w14:textId="77777777" w:rsidTr="00C70A6E">
        <w:trPr>
          <w:cantSplit/>
        </w:trPr>
        <w:tc>
          <w:tcPr>
            <w:tcW w:w="1710" w:type="dxa"/>
          </w:tcPr>
          <w:p w14:paraId="5BB9DAEC" w14:textId="77777777" w:rsidR="00CC7F08" w:rsidRDefault="00CC7F08" w:rsidP="00C70A6E">
            <w:pPr>
              <w:jc w:val="right"/>
              <w:rPr>
                <w:i/>
                <w:iCs/>
              </w:rPr>
            </w:pPr>
            <w:r>
              <w:rPr>
                <w:i/>
                <w:iCs/>
              </w:rPr>
              <w:t>20 min</w:t>
            </w:r>
          </w:p>
          <w:p w14:paraId="04107890" w14:textId="77777777" w:rsidR="00CC7F08" w:rsidRDefault="00CC7F08" w:rsidP="00C70A6E">
            <w:pPr>
              <w:jc w:val="right"/>
              <w:rPr>
                <w:i/>
                <w:iCs/>
              </w:rPr>
            </w:pPr>
          </w:p>
        </w:tc>
        <w:tc>
          <w:tcPr>
            <w:tcW w:w="7640" w:type="dxa"/>
          </w:tcPr>
          <w:p w14:paraId="06EDE436" w14:textId="3AE003D6" w:rsidR="00CC7F08" w:rsidRDefault="00CC7F08" w:rsidP="00C70A6E">
            <w:r>
              <w:t>Updates from funders (moderat</w:t>
            </w:r>
            <w:r w:rsidR="00A41074">
              <w:t>or TBD</w:t>
            </w:r>
            <w:r>
              <w:t>)</w:t>
            </w:r>
          </w:p>
          <w:p w14:paraId="6F58B26C" w14:textId="07EB4716" w:rsidR="00CC7F08" w:rsidRDefault="00CC7F08" w:rsidP="00C70A6E">
            <w:r>
              <w:t>Announcements of interest to the funders’ community, such as upcoming RFPs, conferences, events</w:t>
            </w:r>
            <w:r w:rsidR="00A41074">
              <w:t>, and discussion</w:t>
            </w:r>
          </w:p>
          <w:p w14:paraId="38C1CC06" w14:textId="77777777" w:rsidR="00CC7F08" w:rsidRDefault="00CC7F08" w:rsidP="00C70A6E"/>
        </w:tc>
      </w:tr>
    </w:tbl>
    <w:p w14:paraId="5F19E889" w14:textId="77777777" w:rsidR="00CC7F08" w:rsidRPr="00BE3B1B" w:rsidRDefault="00CC7F08" w:rsidP="00CC7F08"/>
    <w:p w14:paraId="4E69CD14" w14:textId="0384A123" w:rsidR="00835759" w:rsidRDefault="009B2FB6" w:rsidP="009B2FB6">
      <w:pPr>
        <w:pStyle w:val="Heading1"/>
      </w:pPr>
      <w:r>
        <w:lastRenderedPageBreak/>
        <w:t>Sector Updates</w:t>
      </w:r>
    </w:p>
    <w:p w14:paraId="69590764" w14:textId="79993DF4" w:rsidR="009B2FB6" w:rsidRDefault="009B2FB6" w:rsidP="009B2FB6">
      <w:r>
        <w:t>This is a new section of the agenda.  We invite participants to share updates and news items of potential interest to other members.  To add additional items, simply insert or send us the relevant link and we’ll write a short summary to include with it.  We’ll send out an updated version of this agenda after the call.</w:t>
      </w:r>
    </w:p>
    <w:p w14:paraId="74AF133C" w14:textId="77777777" w:rsidR="009B2FB6" w:rsidRDefault="009B2FB6" w:rsidP="009B2FB6"/>
    <w:p w14:paraId="3F7D76B8" w14:textId="5CE2BAF6" w:rsidR="009B2FB6" w:rsidRDefault="00FD1EE7" w:rsidP="009B2FB6">
      <w:pPr>
        <w:pStyle w:val="ListParagraph"/>
        <w:numPr>
          <w:ilvl w:val="0"/>
          <w:numId w:val="2"/>
        </w:numPr>
      </w:pPr>
      <w:hyperlink r:id="rId9" w:history="1">
        <w:r>
          <w:rPr>
            <w:rStyle w:val="Hyperlink"/>
          </w:rPr>
          <w:t>Sustaining AMR surveillance beyond the Fleming Fund</w:t>
        </w:r>
      </w:hyperlink>
      <w:r>
        <w:t xml:space="preserve">. This report, released 2 December 2025, is an analysis of “enablers and blockers” of continuation of AMR surveillance after discontinuation of the </w:t>
      </w:r>
      <w:r w:rsidR="00D45F52">
        <w:t xml:space="preserve">fund next year.  The document doesn’t mention </w:t>
      </w:r>
      <w:proofErr w:type="spellStart"/>
      <w:r w:rsidR="00D45F52">
        <w:t>SeqAfrica</w:t>
      </w:r>
      <w:proofErr w:type="spellEnd"/>
      <w:r w:rsidR="00D45F52">
        <w:t>, the programs flagship pathogen genomics project, and only touches on the use of genomics in one country (Vietnam).</w:t>
      </w:r>
    </w:p>
    <w:p w14:paraId="77F441C6" w14:textId="6BE32661" w:rsidR="00D45F52" w:rsidRDefault="00693082" w:rsidP="009B2FB6">
      <w:pPr>
        <w:pStyle w:val="ListParagraph"/>
        <w:numPr>
          <w:ilvl w:val="0"/>
          <w:numId w:val="2"/>
        </w:numPr>
      </w:pPr>
      <w:hyperlink r:id="rId10" w:history="1">
        <w:r>
          <w:rPr>
            <w:rStyle w:val="Hyperlink"/>
          </w:rPr>
          <w:t>The Sentinel project awarded $100m</w:t>
        </w:r>
      </w:hyperlink>
      <w:r>
        <w:t>. The MacArthur Foundation has awarded its 3</w:t>
      </w:r>
      <w:r w:rsidRPr="00693082">
        <w:rPr>
          <w:vertAlign w:val="superscript"/>
        </w:rPr>
        <w:t>rd</w:t>
      </w:r>
      <w:r>
        <w:t xml:space="preserve"> </w:t>
      </w:r>
      <w:r w:rsidRPr="00693082">
        <w:rPr>
          <w:i/>
          <w:iCs/>
        </w:rPr>
        <w:t>100&amp;Change</w:t>
      </w:r>
      <w:r>
        <w:t xml:space="preserve"> grant to the Broad Institute and Redeemer’s University (Nigeria) to expand the Sentinel project to “change how </w:t>
      </w:r>
      <w:r w:rsidR="00FF2427">
        <w:t>communities’</w:t>
      </w:r>
      <w:r>
        <w:t xml:space="preserve"> approach early detection and containment of infectious disease outbreaks.”</w:t>
      </w:r>
    </w:p>
    <w:p w14:paraId="1AA448BD" w14:textId="77777777" w:rsidR="00861E98" w:rsidRDefault="00861E98" w:rsidP="00861E98">
      <w:pPr>
        <w:pStyle w:val="ListParagraph"/>
        <w:numPr>
          <w:ilvl w:val="0"/>
          <w:numId w:val="2"/>
        </w:numPr>
      </w:pPr>
      <w:hyperlink r:id="rId11" w:history="1">
        <w:r w:rsidRPr="00F45C8E">
          <w:rPr>
            <w:rStyle w:val="Hyperlink"/>
          </w:rPr>
          <w:t>Publication of WHO/IPSN “Attributes and Principles” document</w:t>
        </w:r>
      </w:hyperlink>
      <w:r>
        <w:t xml:space="preserve">: </w:t>
      </w:r>
      <w:r w:rsidRPr="00F45C8E">
        <w:t xml:space="preserve">WHO/IPSN announced </w:t>
      </w:r>
      <w:r>
        <w:t xml:space="preserve">on </w:t>
      </w:r>
      <w:r w:rsidRPr="00F45C8E">
        <w:t>4 November 2025</w:t>
      </w:r>
      <w:r>
        <w:t xml:space="preserve">, </w:t>
      </w:r>
      <w:r w:rsidRPr="00F45C8E">
        <w:t xml:space="preserve">the publication of its guidance entitled, “Attributes and principles of genomic data-sharing platforms supporting surveillance of pathogens with epidemic and pandemic potential”. </w:t>
      </w:r>
      <w:r w:rsidRPr="006960C8">
        <w:t xml:space="preserve">For funders considering proposals to develop, enhance or maintain platforms for sharing genomic data, the document provides a valuable framework for evaluating those proposals. </w:t>
      </w:r>
    </w:p>
    <w:p w14:paraId="66F96751" w14:textId="77777777" w:rsidR="00EE256B" w:rsidRPr="009B2FB6" w:rsidRDefault="00EE256B" w:rsidP="00861E98">
      <w:pPr>
        <w:pStyle w:val="ListParagraph"/>
      </w:pPr>
    </w:p>
    <w:sectPr w:rsidR="00EE256B" w:rsidRPr="009B2FB6" w:rsidSect="00CC7F08">
      <w:headerReference w:type="even" r:id="rId12"/>
      <w:headerReference w:type="default" r:id="rId13"/>
      <w:footerReference w:type="even" r:id="rId14"/>
      <w:footerReference w:type="default" r:id="rId15"/>
      <w:headerReference w:type="first" r:id="rId16"/>
      <w:footerReference w:type="first" r:id="rId1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1C47" w14:textId="77777777" w:rsidR="00110C8A" w:rsidRDefault="00110C8A" w:rsidP="0058565C">
      <w:r>
        <w:separator/>
      </w:r>
    </w:p>
  </w:endnote>
  <w:endnote w:type="continuationSeparator" w:id="0">
    <w:p w14:paraId="1ED36B1C" w14:textId="77777777" w:rsidR="00110C8A" w:rsidRDefault="00110C8A" w:rsidP="0058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323068"/>
      <w:docPartObj>
        <w:docPartGallery w:val="Page Numbers (Bottom of Page)"/>
        <w:docPartUnique/>
      </w:docPartObj>
    </w:sdtPr>
    <w:sdtContent>
      <w:p w14:paraId="59FEF4BF" w14:textId="77777777" w:rsidR="00CC7F08" w:rsidRDefault="00CC7F08" w:rsidP="007732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0277E" w14:textId="77777777" w:rsidR="00CC7F08" w:rsidRDefault="00CC7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1246708"/>
      <w:docPartObj>
        <w:docPartGallery w:val="Page Numbers (Bottom of Page)"/>
        <w:docPartUnique/>
      </w:docPartObj>
    </w:sdtPr>
    <w:sdtContent>
      <w:p w14:paraId="6C73FC6E" w14:textId="77777777" w:rsidR="00CC7F08" w:rsidRDefault="00CC7F08" w:rsidP="007732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A80983" w14:textId="77777777" w:rsidR="00CC7F08" w:rsidRDefault="00CC7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53D6" w14:textId="77777777" w:rsidR="00CC7F08" w:rsidRDefault="00CC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E8AB" w14:textId="77777777" w:rsidR="00110C8A" w:rsidRDefault="00110C8A" w:rsidP="0058565C">
      <w:r>
        <w:separator/>
      </w:r>
    </w:p>
  </w:footnote>
  <w:footnote w:type="continuationSeparator" w:id="0">
    <w:p w14:paraId="766571DB" w14:textId="77777777" w:rsidR="00110C8A" w:rsidRDefault="00110C8A" w:rsidP="0058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AA5B" w14:textId="38508926" w:rsidR="00CC7F08" w:rsidRDefault="00CC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0744" w14:textId="04AA4316" w:rsidR="00CC7F08" w:rsidRDefault="00CC7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9C2" w14:textId="3DC13665" w:rsidR="00CC7F08" w:rsidRDefault="00CC7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571"/>
    <w:multiLevelType w:val="hybridMultilevel"/>
    <w:tmpl w:val="1E2A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B6BD2"/>
    <w:multiLevelType w:val="hybridMultilevel"/>
    <w:tmpl w:val="2D929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99598">
    <w:abstractNumId w:val="1"/>
  </w:num>
  <w:num w:numId="2" w16cid:durableId="11307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08"/>
    <w:rsid w:val="0003312B"/>
    <w:rsid w:val="00071921"/>
    <w:rsid w:val="000A0617"/>
    <w:rsid w:val="00110C8A"/>
    <w:rsid w:val="00111E10"/>
    <w:rsid w:val="0019327D"/>
    <w:rsid w:val="001A23BA"/>
    <w:rsid w:val="00266DE5"/>
    <w:rsid w:val="00283969"/>
    <w:rsid w:val="002D7A7B"/>
    <w:rsid w:val="00316AA4"/>
    <w:rsid w:val="004B7EE8"/>
    <w:rsid w:val="00511AFB"/>
    <w:rsid w:val="0058565C"/>
    <w:rsid w:val="005C6DD0"/>
    <w:rsid w:val="005D756A"/>
    <w:rsid w:val="006916B2"/>
    <w:rsid w:val="00693082"/>
    <w:rsid w:val="006A0E5B"/>
    <w:rsid w:val="006D0085"/>
    <w:rsid w:val="007508A0"/>
    <w:rsid w:val="007A4BD7"/>
    <w:rsid w:val="007C312D"/>
    <w:rsid w:val="00835759"/>
    <w:rsid w:val="00861E98"/>
    <w:rsid w:val="008E7FF4"/>
    <w:rsid w:val="008F2DCD"/>
    <w:rsid w:val="008F6660"/>
    <w:rsid w:val="009B2FB6"/>
    <w:rsid w:val="009C39CC"/>
    <w:rsid w:val="00A012A1"/>
    <w:rsid w:val="00A02F4F"/>
    <w:rsid w:val="00A41074"/>
    <w:rsid w:val="00A70B58"/>
    <w:rsid w:val="00A87252"/>
    <w:rsid w:val="00AA3434"/>
    <w:rsid w:val="00B66228"/>
    <w:rsid w:val="00BB4559"/>
    <w:rsid w:val="00C437C3"/>
    <w:rsid w:val="00CB3CAA"/>
    <w:rsid w:val="00CC7F08"/>
    <w:rsid w:val="00D34DFB"/>
    <w:rsid w:val="00D45F52"/>
    <w:rsid w:val="00D66686"/>
    <w:rsid w:val="00DA2BBD"/>
    <w:rsid w:val="00DB7475"/>
    <w:rsid w:val="00DC638F"/>
    <w:rsid w:val="00DE4FB2"/>
    <w:rsid w:val="00EA4322"/>
    <w:rsid w:val="00EE256B"/>
    <w:rsid w:val="00F558AD"/>
    <w:rsid w:val="00FD0AEF"/>
    <w:rsid w:val="00FD1EE7"/>
    <w:rsid w:val="00FF2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FCB59"/>
  <w15:chartTrackingRefBased/>
  <w15:docId w15:val="{9FF2F793-F6C9-E440-91EE-44432FB7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08"/>
    <w:pPr>
      <w:spacing w:after="0" w:line="240" w:lineRule="auto"/>
    </w:pPr>
  </w:style>
  <w:style w:type="paragraph" w:styleId="Heading1">
    <w:name w:val="heading 1"/>
    <w:basedOn w:val="Normal"/>
    <w:next w:val="Normal"/>
    <w:link w:val="Heading1Char"/>
    <w:uiPriority w:val="9"/>
    <w:qFormat/>
    <w:rsid w:val="00CC7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F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F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F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F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F08"/>
    <w:rPr>
      <w:rFonts w:eastAsiaTheme="majorEastAsia" w:cstheme="majorBidi"/>
      <w:color w:val="272727" w:themeColor="text1" w:themeTint="D8"/>
    </w:rPr>
  </w:style>
  <w:style w:type="paragraph" w:styleId="Title">
    <w:name w:val="Title"/>
    <w:basedOn w:val="Normal"/>
    <w:next w:val="Normal"/>
    <w:link w:val="TitleChar"/>
    <w:uiPriority w:val="10"/>
    <w:qFormat/>
    <w:rsid w:val="00CC7F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F08"/>
    <w:pPr>
      <w:spacing w:before="160"/>
      <w:jc w:val="center"/>
    </w:pPr>
    <w:rPr>
      <w:i/>
      <w:iCs/>
      <w:color w:val="404040" w:themeColor="text1" w:themeTint="BF"/>
    </w:rPr>
  </w:style>
  <w:style w:type="character" w:customStyle="1" w:styleId="QuoteChar">
    <w:name w:val="Quote Char"/>
    <w:basedOn w:val="DefaultParagraphFont"/>
    <w:link w:val="Quote"/>
    <w:uiPriority w:val="29"/>
    <w:rsid w:val="00CC7F08"/>
    <w:rPr>
      <w:i/>
      <w:iCs/>
      <w:color w:val="404040" w:themeColor="text1" w:themeTint="BF"/>
    </w:rPr>
  </w:style>
  <w:style w:type="paragraph" w:styleId="ListParagraph">
    <w:name w:val="List Paragraph"/>
    <w:basedOn w:val="Normal"/>
    <w:uiPriority w:val="34"/>
    <w:qFormat/>
    <w:rsid w:val="00CC7F08"/>
    <w:pPr>
      <w:ind w:left="720"/>
      <w:contextualSpacing/>
    </w:pPr>
  </w:style>
  <w:style w:type="character" w:styleId="IntenseEmphasis">
    <w:name w:val="Intense Emphasis"/>
    <w:basedOn w:val="DefaultParagraphFont"/>
    <w:uiPriority w:val="21"/>
    <w:qFormat/>
    <w:rsid w:val="00CC7F08"/>
    <w:rPr>
      <w:i/>
      <w:iCs/>
      <w:color w:val="0F4761" w:themeColor="accent1" w:themeShade="BF"/>
    </w:rPr>
  </w:style>
  <w:style w:type="paragraph" w:styleId="IntenseQuote">
    <w:name w:val="Intense Quote"/>
    <w:basedOn w:val="Normal"/>
    <w:next w:val="Normal"/>
    <w:link w:val="IntenseQuoteChar"/>
    <w:uiPriority w:val="30"/>
    <w:qFormat/>
    <w:rsid w:val="00CC7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F08"/>
    <w:rPr>
      <w:i/>
      <w:iCs/>
      <w:color w:val="0F4761" w:themeColor="accent1" w:themeShade="BF"/>
    </w:rPr>
  </w:style>
  <w:style w:type="character" w:styleId="IntenseReference">
    <w:name w:val="Intense Reference"/>
    <w:basedOn w:val="DefaultParagraphFont"/>
    <w:uiPriority w:val="32"/>
    <w:qFormat/>
    <w:rsid w:val="00CC7F08"/>
    <w:rPr>
      <w:b/>
      <w:bCs/>
      <w:smallCaps/>
      <w:color w:val="0F4761" w:themeColor="accent1" w:themeShade="BF"/>
      <w:spacing w:val="5"/>
    </w:rPr>
  </w:style>
  <w:style w:type="paragraph" w:styleId="Footer">
    <w:name w:val="footer"/>
    <w:basedOn w:val="Normal"/>
    <w:link w:val="FooterChar"/>
    <w:uiPriority w:val="99"/>
    <w:unhideWhenUsed/>
    <w:rsid w:val="00CC7F08"/>
    <w:pPr>
      <w:tabs>
        <w:tab w:val="center" w:pos="4680"/>
        <w:tab w:val="right" w:pos="9360"/>
      </w:tabs>
    </w:pPr>
  </w:style>
  <w:style w:type="character" w:customStyle="1" w:styleId="FooterChar">
    <w:name w:val="Footer Char"/>
    <w:basedOn w:val="DefaultParagraphFont"/>
    <w:link w:val="Footer"/>
    <w:uiPriority w:val="99"/>
    <w:rsid w:val="00CC7F08"/>
  </w:style>
  <w:style w:type="character" w:styleId="PageNumber">
    <w:name w:val="page number"/>
    <w:basedOn w:val="DefaultParagraphFont"/>
    <w:uiPriority w:val="99"/>
    <w:semiHidden/>
    <w:unhideWhenUsed/>
    <w:rsid w:val="00CC7F08"/>
  </w:style>
  <w:style w:type="table" w:styleId="TableGrid">
    <w:name w:val="Table Grid"/>
    <w:basedOn w:val="TableNormal"/>
    <w:uiPriority w:val="39"/>
    <w:rsid w:val="00CC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F08"/>
    <w:pPr>
      <w:tabs>
        <w:tab w:val="center" w:pos="4680"/>
        <w:tab w:val="right" w:pos="9360"/>
      </w:tabs>
    </w:pPr>
  </w:style>
  <w:style w:type="character" w:customStyle="1" w:styleId="HeaderChar">
    <w:name w:val="Header Char"/>
    <w:basedOn w:val="DefaultParagraphFont"/>
    <w:link w:val="Header"/>
    <w:uiPriority w:val="99"/>
    <w:rsid w:val="00CC7F08"/>
  </w:style>
  <w:style w:type="character" w:styleId="Hyperlink">
    <w:name w:val="Hyperlink"/>
    <w:basedOn w:val="DefaultParagraphFont"/>
    <w:uiPriority w:val="99"/>
    <w:unhideWhenUsed/>
    <w:rsid w:val="00A41074"/>
    <w:rPr>
      <w:color w:val="467886" w:themeColor="hyperlink"/>
      <w:u w:val="single"/>
    </w:rPr>
  </w:style>
  <w:style w:type="character" w:styleId="UnresolvedMention">
    <w:name w:val="Unresolved Mention"/>
    <w:basedOn w:val="DefaultParagraphFont"/>
    <w:uiPriority w:val="99"/>
    <w:semiHidden/>
    <w:unhideWhenUsed/>
    <w:rsid w:val="00A41074"/>
    <w:rPr>
      <w:color w:val="605E5C"/>
      <w:shd w:val="clear" w:color="auto" w:fill="E1DFDD"/>
    </w:rPr>
  </w:style>
  <w:style w:type="character" w:styleId="FollowedHyperlink">
    <w:name w:val="FollowedHyperlink"/>
    <w:basedOn w:val="DefaultParagraphFont"/>
    <w:uiPriority w:val="99"/>
    <w:semiHidden/>
    <w:unhideWhenUsed/>
    <w:rsid w:val="000A0617"/>
    <w:rPr>
      <w:color w:val="96607D" w:themeColor="followedHyperlink"/>
      <w:u w:val="single"/>
    </w:rPr>
  </w:style>
  <w:style w:type="character" w:styleId="CommentReference">
    <w:name w:val="annotation reference"/>
    <w:basedOn w:val="DefaultParagraphFont"/>
    <w:uiPriority w:val="99"/>
    <w:semiHidden/>
    <w:unhideWhenUsed/>
    <w:rsid w:val="00861E98"/>
    <w:rPr>
      <w:sz w:val="16"/>
      <w:szCs w:val="16"/>
    </w:rPr>
  </w:style>
  <w:style w:type="paragraph" w:styleId="CommentText">
    <w:name w:val="annotation text"/>
    <w:basedOn w:val="Normal"/>
    <w:link w:val="CommentTextChar"/>
    <w:uiPriority w:val="99"/>
    <w:unhideWhenUsed/>
    <w:rsid w:val="00861E98"/>
    <w:rPr>
      <w:sz w:val="20"/>
      <w:szCs w:val="20"/>
    </w:rPr>
  </w:style>
  <w:style w:type="character" w:customStyle="1" w:styleId="CommentTextChar">
    <w:name w:val="Comment Text Char"/>
    <w:basedOn w:val="DefaultParagraphFont"/>
    <w:link w:val="CommentText"/>
    <w:uiPriority w:val="99"/>
    <w:rsid w:val="00861E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nordiskfonden.dk/en/news/new-platform-to-strengthen-our-global-defence-against-future-pandemic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pi.net/building-global-ai-platform-pandemic-preparednes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ogenforum.org/publication-of-who-ipsn-attributes-and-principles-docu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athogenforum.org/the-sentinel-project-awarded-100-grant-from-the-mcarthur-found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emingfund.org/publications/sustaining-amr-surveillance-beyond-the-fleming-fu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810</Words>
  <Characters>3415</Characters>
  <Application>Microsoft Office Word</Application>
  <DocSecurity>0</DocSecurity>
  <Lines>487</Lines>
  <Paragraphs>352</Paragraphs>
  <ScaleCrop>false</ScaleCrop>
  <HeadingPairs>
    <vt:vector size="2" baseType="variant">
      <vt:variant>
        <vt:lpstr>Title</vt:lpstr>
      </vt:variant>
      <vt:variant>
        <vt:i4>1</vt:i4>
      </vt:variant>
    </vt:vector>
  </HeadingPairs>
  <TitlesOfParts>
    <vt:vector size="1" baseType="lpstr">
      <vt:lpstr/>
    </vt:vector>
  </TitlesOfParts>
  <Company>Ridgway Consulting, LLC</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Armstrong</dc:creator>
  <cp:keywords/>
  <dc:description/>
  <cp:lastModifiedBy>Caxton Murira</cp:lastModifiedBy>
  <cp:revision>17</cp:revision>
  <dcterms:created xsi:type="dcterms:W3CDTF">2025-12-09T12:58:00Z</dcterms:created>
  <dcterms:modified xsi:type="dcterms:W3CDTF">2025-12-11T07:22:00Z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93e8eb82-bc2d-41c9-a73c-bf179f18c632</vt:lpwstr>
  </property>
</Properties>
</file>